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4BF3" w14:textId="5FD034EA" w:rsidR="00CF5786" w:rsidRPr="00773C08" w:rsidRDefault="00773C08" w:rsidP="004E0D9A">
      <w:pPr>
        <w:spacing w:after="0"/>
        <w:rPr>
          <w:b/>
          <w:bCs/>
          <w:u w:val="single"/>
        </w:rPr>
      </w:pPr>
      <w:r>
        <w:rPr>
          <w:b/>
          <w:bCs/>
          <w:u w:val="single"/>
        </w:rPr>
        <w:t xml:space="preserve">Bedfordshire &amp; Luton </w:t>
      </w:r>
      <w:r w:rsidRPr="00773C08">
        <w:rPr>
          <w:b/>
          <w:bCs/>
          <w:u w:val="single"/>
        </w:rPr>
        <w:t>Paediatric Occupational Therapy</w:t>
      </w:r>
    </w:p>
    <w:p w14:paraId="42C7C05B" w14:textId="77777777" w:rsidR="00773C08" w:rsidRPr="00773C08" w:rsidRDefault="00773C08" w:rsidP="004E0D9A">
      <w:pPr>
        <w:spacing w:after="0"/>
        <w:rPr>
          <w:b/>
          <w:bCs/>
          <w:u w:val="single"/>
        </w:rPr>
      </w:pPr>
    </w:p>
    <w:p w14:paraId="26B9EB05" w14:textId="4B1AD7F3" w:rsidR="0074234A" w:rsidRPr="00773C08" w:rsidRDefault="0074234A" w:rsidP="004E0D9A">
      <w:pPr>
        <w:spacing w:after="0"/>
        <w:rPr>
          <w:i/>
          <w:iCs/>
        </w:rPr>
      </w:pPr>
      <w:r w:rsidRPr="0074234A">
        <w:rPr>
          <w:b/>
          <w:bCs/>
        </w:rPr>
        <w:t xml:space="preserve">What can </w:t>
      </w:r>
      <w:r w:rsidR="00773C08">
        <w:rPr>
          <w:b/>
          <w:bCs/>
        </w:rPr>
        <w:t>we do t</w:t>
      </w:r>
      <w:r w:rsidRPr="0074234A">
        <w:rPr>
          <w:b/>
          <w:bCs/>
        </w:rPr>
        <w:t xml:space="preserve">o support </w:t>
      </w:r>
      <w:r w:rsidR="00773C08">
        <w:rPr>
          <w:b/>
          <w:bCs/>
        </w:rPr>
        <w:t xml:space="preserve">your </w:t>
      </w:r>
      <w:r w:rsidRPr="0074234A">
        <w:rPr>
          <w:b/>
          <w:bCs/>
        </w:rPr>
        <w:t>child?</w:t>
      </w:r>
    </w:p>
    <w:p w14:paraId="2E38D0E0" w14:textId="4D8C6CD7" w:rsidR="004E0D9A" w:rsidRPr="00773C08" w:rsidRDefault="004E0D9A" w:rsidP="004E0D9A">
      <w:pPr>
        <w:spacing w:after="0"/>
      </w:pPr>
      <w:r w:rsidRPr="00773C08">
        <w:t xml:space="preserve">The Bedfordshire and Luton Paediatric Occupational Therapy service supports children and young people to take part </w:t>
      </w:r>
      <w:r w:rsidR="00773C08">
        <w:t xml:space="preserve">in the </w:t>
      </w:r>
      <w:r w:rsidRPr="00773C08">
        <w:t>everyday activities (or occupations) t</w:t>
      </w:r>
      <w:r w:rsidR="00773C08" w:rsidRPr="00773C08">
        <w:t>hat</w:t>
      </w:r>
      <w:r w:rsidRPr="00773C08">
        <w:t xml:space="preserve"> are important for their development and independence, for example:</w:t>
      </w:r>
    </w:p>
    <w:p w14:paraId="7302F9AD" w14:textId="77777777" w:rsidR="0074234A" w:rsidRPr="0074234A" w:rsidRDefault="0074234A" w:rsidP="004E0D9A">
      <w:pPr>
        <w:numPr>
          <w:ilvl w:val="0"/>
          <w:numId w:val="2"/>
        </w:numPr>
        <w:spacing w:after="0"/>
      </w:pPr>
      <w:r w:rsidRPr="0074234A">
        <w:t>play</w:t>
      </w:r>
    </w:p>
    <w:p w14:paraId="54314D4B" w14:textId="77777777" w:rsidR="0074234A" w:rsidRPr="0074234A" w:rsidRDefault="0074234A" w:rsidP="004E0D9A">
      <w:pPr>
        <w:numPr>
          <w:ilvl w:val="0"/>
          <w:numId w:val="2"/>
        </w:numPr>
        <w:spacing w:after="0"/>
      </w:pPr>
      <w:r w:rsidRPr="0074234A">
        <w:t>eating</w:t>
      </w:r>
    </w:p>
    <w:p w14:paraId="026F225F" w14:textId="22F60DBA" w:rsidR="0074234A" w:rsidRPr="0074234A" w:rsidRDefault="0074234A" w:rsidP="004E0D9A">
      <w:pPr>
        <w:numPr>
          <w:ilvl w:val="0"/>
          <w:numId w:val="2"/>
        </w:numPr>
        <w:spacing w:after="0"/>
      </w:pPr>
      <w:r w:rsidRPr="0074234A">
        <w:t xml:space="preserve">self-care such as washing, cleaning </w:t>
      </w:r>
      <w:r w:rsidR="00773C08">
        <w:t>their</w:t>
      </w:r>
      <w:r w:rsidRPr="0074234A">
        <w:t xml:space="preserve"> teeth and toileting</w:t>
      </w:r>
    </w:p>
    <w:p w14:paraId="7C864E1B" w14:textId="77777777" w:rsidR="0074234A" w:rsidRPr="0074234A" w:rsidRDefault="0074234A" w:rsidP="004E0D9A">
      <w:pPr>
        <w:numPr>
          <w:ilvl w:val="0"/>
          <w:numId w:val="2"/>
        </w:numPr>
        <w:spacing w:after="0"/>
      </w:pPr>
      <w:r w:rsidRPr="0074234A">
        <w:t>dressing</w:t>
      </w:r>
    </w:p>
    <w:p w14:paraId="476F5979" w14:textId="77777777" w:rsidR="0074234A" w:rsidRPr="0074234A" w:rsidRDefault="0074234A" w:rsidP="004E0D9A">
      <w:pPr>
        <w:numPr>
          <w:ilvl w:val="0"/>
          <w:numId w:val="2"/>
        </w:numPr>
        <w:spacing w:after="0"/>
      </w:pPr>
      <w:r w:rsidRPr="0074234A">
        <w:t>school and life skills such as writing and alternatives to recording information and using scissors</w:t>
      </w:r>
    </w:p>
    <w:p w14:paraId="3EF908FE" w14:textId="30F41E5C" w:rsidR="0074234A" w:rsidRPr="0074234A" w:rsidRDefault="0074234A" w:rsidP="00773C08">
      <w:pPr>
        <w:numPr>
          <w:ilvl w:val="0"/>
          <w:numId w:val="2"/>
        </w:numPr>
        <w:spacing w:after="0"/>
      </w:pPr>
      <w:r w:rsidRPr="0074234A">
        <w:t>managing at school such as getting around the class/school, supportive seating, specialist toilet seats</w:t>
      </w:r>
    </w:p>
    <w:p w14:paraId="01762748" w14:textId="77777777" w:rsidR="004E0D9A" w:rsidRDefault="004E0D9A" w:rsidP="004E0D9A">
      <w:pPr>
        <w:spacing w:after="0"/>
      </w:pPr>
    </w:p>
    <w:p w14:paraId="0C10D550" w14:textId="33ECA98F" w:rsidR="004D1990" w:rsidRPr="004D1990" w:rsidRDefault="00B34943" w:rsidP="00B34943">
      <w:pPr>
        <w:spacing w:after="0"/>
        <w:rPr>
          <w:highlight w:val="green"/>
        </w:rPr>
      </w:pPr>
      <w:r w:rsidRPr="00B34943">
        <w:rPr>
          <w:rFonts w:cs="Arial"/>
        </w:rPr>
        <w:t xml:space="preserve">The Cambridgeshire Community Services Occupational Therapy service provide a “graduated offer” to children whose functional skills are not in line with their developmental level (including academic attainment levels). </w:t>
      </w:r>
      <w:r w:rsidR="0074234A" w:rsidRPr="00B34943">
        <w:rPr>
          <w:rFonts w:cs="Arial"/>
        </w:rPr>
        <w:t>The</w:t>
      </w:r>
      <w:r>
        <w:rPr>
          <w:rFonts w:cs="Arial"/>
        </w:rPr>
        <w:t xml:space="preserve">re is a wealth of resources </w:t>
      </w:r>
      <w:r w:rsidR="00F869F2">
        <w:rPr>
          <w:rFonts w:cs="Arial"/>
        </w:rPr>
        <w:t xml:space="preserve">and advice </w:t>
      </w:r>
      <w:r w:rsidR="0074234A" w:rsidRPr="00B34943">
        <w:rPr>
          <w:rFonts w:cs="Arial"/>
        </w:rPr>
        <w:t>available to everyone</w:t>
      </w:r>
      <w:r>
        <w:rPr>
          <w:rFonts w:cs="Arial"/>
        </w:rPr>
        <w:t xml:space="preserve"> on our website.  They are updated and </w:t>
      </w:r>
      <w:r w:rsidR="0074234A" w:rsidRPr="00B34943">
        <w:rPr>
          <w:rFonts w:cs="Arial"/>
        </w:rPr>
        <w:t>reviewed regularly</w:t>
      </w:r>
      <w:r w:rsidRPr="00B34943">
        <w:rPr>
          <w:rFonts w:cs="Arial"/>
        </w:rPr>
        <w:t xml:space="preserve">. </w:t>
      </w:r>
    </w:p>
    <w:p w14:paraId="3F271C41" w14:textId="77777777" w:rsidR="004D1990" w:rsidRDefault="004D1990" w:rsidP="004E0D9A">
      <w:pPr>
        <w:spacing w:after="0"/>
      </w:pPr>
    </w:p>
    <w:p w14:paraId="3EB992D6" w14:textId="6ED1DA63" w:rsidR="0074234A" w:rsidRDefault="00B34943" w:rsidP="004E0D9A">
      <w:pPr>
        <w:spacing w:after="0"/>
      </w:pPr>
      <w:r>
        <w:t xml:space="preserve">The </w:t>
      </w:r>
      <w:r w:rsidR="0074234A" w:rsidRPr="0074234A">
        <w:t xml:space="preserve">graduated </w:t>
      </w:r>
      <w:r>
        <w:t>offer is</w:t>
      </w:r>
      <w:r w:rsidR="0074234A" w:rsidRPr="0074234A">
        <w:t xml:space="preserve"> based on the Royal College of Occupational Therapy universal, targeted and specialist intervention framework. </w:t>
      </w:r>
      <w:hyperlink r:id="rId5" w:tgtFrame="_blank" w:tooltip="OT Universal Targeted And Specialist" w:history="1">
        <w:r w:rsidR="0074234A" w:rsidRPr="0074234A">
          <w:rPr>
            <w:rStyle w:val="Hyperlink"/>
          </w:rPr>
          <w:t>Download a copy of our framework for more information</w:t>
        </w:r>
      </w:hyperlink>
      <w:r w:rsidR="0074234A" w:rsidRPr="0074234A">
        <w:t>.</w:t>
      </w:r>
    </w:p>
    <w:p w14:paraId="788F3697" w14:textId="77777777" w:rsidR="004D1990" w:rsidRPr="0074234A" w:rsidRDefault="004D1990" w:rsidP="004E0D9A">
      <w:pPr>
        <w:spacing w:after="0"/>
      </w:pPr>
    </w:p>
    <w:p w14:paraId="549D5DBF" w14:textId="4A0961AA" w:rsidR="0074234A" w:rsidRDefault="0074234A" w:rsidP="004E0D9A">
      <w:pPr>
        <w:spacing w:after="0"/>
      </w:pPr>
      <w:r w:rsidRPr="0074234A">
        <w:t xml:space="preserve">We operate a countywide service from two bases: one at Redgrave Children and Young People’s </w:t>
      </w:r>
      <w:r w:rsidR="00F869F2">
        <w:t>C</w:t>
      </w:r>
      <w:r w:rsidRPr="0074234A">
        <w:t>entre, Luton and one at Kempston Child Development Centre. We are a team consisting of  qualified and registered Occupational Therapists and trained Paediatric Occupational Therapy Assistant Practitioners.</w:t>
      </w:r>
    </w:p>
    <w:p w14:paraId="3798F12C" w14:textId="77777777" w:rsidR="003B3872" w:rsidRPr="0074234A" w:rsidRDefault="003B3872" w:rsidP="004E0D9A">
      <w:pPr>
        <w:spacing w:after="0"/>
      </w:pPr>
    </w:p>
    <w:p w14:paraId="34225436" w14:textId="77777777" w:rsidR="0074234A" w:rsidRPr="0074234A" w:rsidRDefault="0074234A" w:rsidP="004E0D9A">
      <w:pPr>
        <w:spacing w:after="0"/>
      </w:pPr>
      <w:r w:rsidRPr="0074234A">
        <w:t>We see children and young people:</w:t>
      </w:r>
    </w:p>
    <w:p w14:paraId="3FB3E653" w14:textId="490D819E" w:rsidR="00F869F2" w:rsidRDefault="00F869F2" w:rsidP="004E0D9A">
      <w:pPr>
        <w:numPr>
          <w:ilvl w:val="0"/>
          <w:numId w:val="4"/>
        </w:numPr>
        <w:spacing w:after="0"/>
      </w:pPr>
      <w:r>
        <w:t xml:space="preserve">in mainstream education </w:t>
      </w:r>
      <w:r w:rsidR="0074234A" w:rsidRPr="0074234A">
        <w:t xml:space="preserve">up to </w:t>
      </w:r>
      <w:r>
        <w:t>the end of the academic year they turn 18 years</w:t>
      </w:r>
      <w:r w:rsidR="00AB1D93">
        <w:t xml:space="preserve"> </w:t>
      </w:r>
      <w:r>
        <w:t>old.</w:t>
      </w:r>
    </w:p>
    <w:p w14:paraId="24055DB5" w14:textId="272C2F12" w:rsidR="0074234A" w:rsidRPr="0074234A" w:rsidRDefault="00F869F2" w:rsidP="004E0D9A">
      <w:pPr>
        <w:numPr>
          <w:ilvl w:val="0"/>
          <w:numId w:val="4"/>
        </w:numPr>
        <w:spacing w:after="0"/>
      </w:pPr>
      <w:r>
        <w:t>in specialist education provisions up to the end of the academic year they turn 19 years old.</w:t>
      </w:r>
    </w:p>
    <w:p w14:paraId="7CE8A42B" w14:textId="26325F5E" w:rsidR="0074234A" w:rsidRPr="0074234A" w:rsidRDefault="0074234A" w:rsidP="004E0D9A">
      <w:pPr>
        <w:numPr>
          <w:ilvl w:val="0"/>
          <w:numId w:val="4"/>
        </w:numPr>
        <w:spacing w:after="0"/>
      </w:pPr>
      <w:r w:rsidRPr="0074234A">
        <w:t>with a Luton or Bedfordshire GP</w:t>
      </w:r>
      <w:r w:rsidR="00AB1D93">
        <w:t>.</w:t>
      </w:r>
    </w:p>
    <w:p w14:paraId="03EF0767" w14:textId="77777777" w:rsidR="0074234A" w:rsidRPr="0074234A" w:rsidRDefault="0074234A" w:rsidP="004E0D9A">
      <w:pPr>
        <w:numPr>
          <w:ilvl w:val="0"/>
          <w:numId w:val="4"/>
        </w:numPr>
        <w:spacing w:after="0"/>
      </w:pPr>
      <w:r w:rsidRPr="0074234A">
        <w:t>present with functional difficulties that are not in line with their overall developmental abilities (this includes academic attainment levels).</w:t>
      </w:r>
    </w:p>
    <w:p w14:paraId="34A88EF4" w14:textId="77777777" w:rsidR="003B3872" w:rsidRDefault="003B3872" w:rsidP="004E0D9A">
      <w:pPr>
        <w:spacing w:after="0"/>
        <w:rPr>
          <w:b/>
          <w:bCs/>
        </w:rPr>
      </w:pPr>
    </w:p>
    <w:p w14:paraId="03FB9E9D" w14:textId="3FDBD26A" w:rsidR="0074234A" w:rsidRDefault="00F77974" w:rsidP="004E0D9A">
      <w:pPr>
        <w:spacing w:after="0"/>
        <w:rPr>
          <w:b/>
          <w:bCs/>
        </w:rPr>
      </w:pPr>
      <w:r>
        <w:rPr>
          <w:b/>
          <w:bCs/>
        </w:rPr>
        <w:t>S</w:t>
      </w:r>
      <w:r w:rsidR="0074234A" w:rsidRPr="0074234A">
        <w:rPr>
          <w:b/>
          <w:bCs/>
        </w:rPr>
        <w:t>ensory differences</w:t>
      </w:r>
    </w:p>
    <w:p w14:paraId="6E3800B2" w14:textId="77777777" w:rsidR="00F77974" w:rsidRPr="00F77974" w:rsidRDefault="00F77974" w:rsidP="00F77974">
      <w:pPr>
        <w:spacing w:after="0"/>
      </w:pPr>
      <w:bookmarkStart w:id="0" w:name="_Hlk215125688"/>
      <w:bookmarkStart w:id="1" w:name="_Hlk170131948"/>
      <w:r w:rsidRPr="00F77974">
        <w:rPr>
          <w:rFonts w:cs="Arial"/>
          <w:color w:val="000000"/>
          <w:shd w:val="clear" w:color="auto" w:fill="FFFFFF"/>
        </w:rPr>
        <w:t xml:space="preserve">With regards to children’s sensory differences, </w:t>
      </w:r>
      <w:r w:rsidRPr="00F77974">
        <w:rPr>
          <w:rFonts w:cs="Arial"/>
        </w:rPr>
        <w:t>Cambridgeshire Community Services Occupational Therapy service provide a “graduated offer”.  O</w:t>
      </w:r>
      <w:r w:rsidRPr="00F77974">
        <w:rPr>
          <w:rFonts w:cs="Arial"/>
          <w:color w:val="000000"/>
          <w:shd w:val="clear" w:color="auto" w:fill="FFFFFF"/>
        </w:rPr>
        <w:t xml:space="preserve">ur approach as a service is based on supporting parents/carers and schools to be aware of sensory differences impacting on functional activities and strategies that can help. For example, changing the environment, adapting the task or changing our expectations and responses. </w:t>
      </w:r>
      <w:r w:rsidRPr="00F77974">
        <w:t>We cannot change the sensory experiences of children but would aim to increase participation and help you manage the impact of these at home and in the classroom.</w:t>
      </w:r>
    </w:p>
    <w:p w14:paraId="643D1DE0" w14:textId="757FA30C" w:rsidR="00F77974" w:rsidRPr="00F77974" w:rsidRDefault="00F77974" w:rsidP="00F77974">
      <w:pPr>
        <w:spacing w:after="0"/>
        <w:rPr>
          <w:rFonts w:cs="Arial"/>
        </w:rPr>
      </w:pPr>
    </w:p>
    <w:bookmarkEnd w:id="0"/>
    <w:p w14:paraId="17AFF5B7" w14:textId="77777777" w:rsidR="00F77974" w:rsidRDefault="00F77974" w:rsidP="00F77974">
      <w:pPr>
        <w:spacing w:after="0"/>
        <w:rPr>
          <w:rFonts w:ascii="Arial" w:hAnsi="Arial" w:cs="Arial"/>
          <w:color w:val="000000"/>
          <w:sz w:val="24"/>
          <w:szCs w:val="24"/>
          <w:shd w:val="clear" w:color="auto" w:fill="FFFFFF"/>
        </w:rPr>
      </w:pPr>
    </w:p>
    <w:bookmarkEnd w:id="1"/>
    <w:p w14:paraId="4F5BFD78" w14:textId="77777777" w:rsidR="003B3872" w:rsidRPr="0074234A" w:rsidRDefault="003B3872" w:rsidP="004E0D9A">
      <w:pPr>
        <w:spacing w:after="0"/>
      </w:pPr>
    </w:p>
    <w:p w14:paraId="070DE1B0" w14:textId="77777777" w:rsidR="003B3872" w:rsidRDefault="003B3872" w:rsidP="004E0D9A">
      <w:pPr>
        <w:spacing w:after="0"/>
      </w:pPr>
    </w:p>
    <w:p w14:paraId="78E19FB5" w14:textId="1717CC86" w:rsidR="0074234A" w:rsidRPr="0074234A" w:rsidRDefault="0074234A" w:rsidP="004E0D9A">
      <w:pPr>
        <w:spacing w:after="0"/>
      </w:pPr>
      <w:r w:rsidRPr="0074234A">
        <w:lastRenderedPageBreak/>
        <w:t>We offer the following service to meet the needs of children with sensory differences:</w:t>
      </w:r>
    </w:p>
    <w:p w14:paraId="02B8CA62" w14:textId="77777777" w:rsidR="0074234A" w:rsidRPr="0074234A" w:rsidRDefault="0074234A" w:rsidP="004E0D9A">
      <w:pPr>
        <w:numPr>
          <w:ilvl w:val="0"/>
          <w:numId w:val="5"/>
        </w:numPr>
        <w:spacing w:after="0"/>
      </w:pPr>
      <w:r w:rsidRPr="0074234A">
        <w:t>Online Sensory Processing Awareness information</w:t>
      </w:r>
    </w:p>
    <w:p w14:paraId="0638CD2C" w14:textId="77777777" w:rsidR="0074234A" w:rsidRDefault="0074234A" w:rsidP="004E0D9A">
      <w:pPr>
        <w:numPr>
          <w:ilvl w:val="0"/>
          <w:numId w:val="5"/>
        </w:numPr>
        <w:spacing w:after="0"/>
      </w:pPr>
      <w:r w:rsidRPr="0074234A">
        <w:t>Resource Pack with strategies and resources to support sensory differences in everyday activities and situations</w:t>
      </w:r>
    </w:p>
    <w:p w14:paraId="06B6C564" w14:textId="64C98873" w:rsidR="008B07E2" w:rsidRPr="0074234A" w:rsidRDefault="008B07E2" w:rsidP="004E0D9A">
      <w:pPr>
        <w:numPr>
          <w:ilvl w:val="0"/>
          <w:numId w:val="5"/>
        </w:numPr>
        <w:spacing w:after="0"/>
      </w:pPr>
      <w:r>
        <w:t>Environmental adaptations for children with sensory differences</w:t>
      </w:r>
    </w:p>
    <w:p w14:paraId="77BBE840" w14:textId="694C4D75" w:rsidR="003B3872" w:rsidRDefault="003B3872" w:rsidP="004E0D9A">
      <w:pPr>
        <w:spacing w:after="0"/>
        <w:rPr>
          <w:b/>
          <w:bCs/>
        </w:rPr>
      </w:pPr>
    </w:p>
    <w:p w14:paraId="64B35481" w14:textId="184947A1" w:rsidR="0074234A" w:rsidRPr="0074234A" w:rsidRDefault="0074234A" w:rsidP="004E0D9A">
      <w:pPr>
        <w:spacing w:after="0"/>
      </w:pPr>
      <w:r w:rsidRPr="0074234A">
        <w:rPr>
          <w:b/>
          <w:bCs/>
        </w:rPr>
        <w:t xml:space="preserve">Sensory </w:t>
      </w:r>
      <w:r w:rsidR="00A461A9">
        <w:rPr>
          <w:b/>
          <w:bCs/>
        </w:rPr>
        <w:t xml:space="preserve">differences and sensory </w:t>
      </w:r>
      <w:r w:rsidRPr="0074234A">
        <w:rPr>
          <w:b/>
          <w:bCs/>
        </w:rPr>
        <w:t>integration therapy</w:t>
      </w:r>
    </w:p>
    <w:p w14:paraId="6057BFB9" w14:textId="55F280B1" w:rsidR="0074234A" w:rsidRDefault="0074234A" w:rsidP="00CA48E4">
      <w:pPr>
        <w:spacing w:after="0"/>
      </w:pPr>
      <w:r w:rsidRPr="0074234A">
        <w:t xml:space="preserve">Bedfordshire, Luton and Milton Keynes (BLMK) Integrated Care System recently </w:t>
      </w:r>
      <w:r w:rsidR="00CA48E4">
        <w:t xml:space="preserve">produced a position statement outlining the Occupational Therapy provision in Bedfordshire and Luton with regards to sensory differences and sensory integration therapy.  Please see this </w:t>
      </w:r>
      <w:r w:rsidR="00CA48E4" w:rsidRPr="008B07E2">
        <w:t>link</w:t>
      </w:r>
      <w:r w:rsidR="00CA48E4">
        <w:t xml:space="preserve"> for details.  </w:t>
      </w:r>
    </w:p>
    <w:p w14:paraId="53CD7A4A" w14:textId="77777777" w:rsidR="008B07E2" w:rsidRDefault="008B07E2" w:rsidP="00CA48E4">
      <w:pPr>
        <w:spacing w:after="0"/>
      </w:pPr>
    </w:p>
    <w:p w14:paraId="05A80778" w14:textId="4F1481F2" w:rsidR="008B07E2" w:rsidRPr="00C37F06" w:rsidRDefault="008B07E2" w:rsidP="008B07E2">
      <w:pPr>
        <w:spacing w:after="0"/>
        <w:jc w:val="center"/>
        <w:rPr>
          <w:i/>
          <w:iCs/>
        </w:rPr>
      </w:pPr>
      <w:r>
        <w:object w:dxaOrig="1508" w:dyaOrig="982" w14:anchorId="60CA0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6" o:title=""/>
          </v:shape>
          <o:OLEObject Type="Embed" ProgID="Acrobat.Document.DC" ShapeID="_x0000_i1025" DrawAspect="Icon" ObjectID="_1844333609" r:id="rId7"/>
        </w:object>
      </w:r>
    </w:p>
    <w:p w14:paraId="1EF07519" w14:textId="77777777" w:rsidR="003B3872" w:rsidRDefault="003B3872" w:rsidP="004E0D9A">
      <w:pPr>
        <w:spacing w:after="0"/>
        <w:rPr>
          <w:b/>
          <w:bCs/>
        </w:rPr>
      </w:pPr>
    </w:p>
    <w:p w14:paraId="6677B535" w14:textId="77777777" w:rsidR="0074234A" w:rsidRPr="0074234A" w:rsidRDefault="0074234A" w:rsidP="004E0D9A">
      <w:pPr>
        <w:spacing w:after="0"/>
      </w:pPr>
      <w:r w:rsidRPr="0074234A">
        <w:t>If you think your child has sensory processing difficulties you can talk to any health or education professionals working with your child. They will help you unpick your child’s behaviours, and whether or not they are sensory, or have another cause. For example it can be that children with high levels of anxiety display higher levels of sensory sensitivity, or children who are struggling to communicate can use sensory behaviours to gain attention.</w:t>
      </w:r>
    </w:p>
    <w:p w14:paraId="7F67ED45" w14:textId="77777777" w:rsidR="003B3872" w:rsidRDefault="003B3872" w:rsidP="004E0D9A">
      <w:pPr>
        <w:spacing w:after="0"/>
        <w:rPr>
          <w:b/>
          <w:bCs/>
        </w:rPr>
      </w:pPr>
    </w:p>
    <w:p w14:paraId="196F9550" w14:textId="09C9023F" w:rsidR="0074234A" w:rsidRPr="0074234A" w:rsidRDefault="0074234A" w:rsidP="004E0D9A">
      <w:pPr>
        <w:spacing w:after="0"/>
      </w:pPr>
      <w:r w:rsidRPr="0074234A">
        <w:rPr>
          <w:b/>
          <w:bCs/>
        </w:rPr>
        <w:t>Requests to comment on Independent Occupational Therapy reports as part of the EHCP process, including tribunals:</w:t>
      </w:r>
    </w:p>
    <w:p w14:paraId="68BFD67B" w14:textId="77777777" w:rsidR="0074234A" w:rsidRDefault="0074234A" w:rsidP="004E0D9A">
      <w:pPr>
        <w:spacing w:after="0"/>
      </w:pPr>
      <w:r w:rsidRPr="0074234A">
        <w:t>As a service we are unable to comment on Independent Occupational Therapy reports. We can only provide information on assessments we have carried out and recommendations that we have made.</w:t>
      </w:r>
    </w:p>
    <w:p w14:paraId="7EAC1D35" w14:textId="77777777" w:rsidR="003B3872" w:rsidRPr="0074234A" w:rsidRDefault="003B3872" w:rsidP="004E0D9A">
      <w:pPr>
        <w:spacing w:after="0"/>
      </w:pPr>
    </w:p>
    <w:p w14:paraId="22942445" w14:textId="2BE973A4" w:rsidR="0074234A" w:rsidRPr="0074234A" w:rsidRDefault="0074234A" w:rsidP="004E0D9A">
      <w:pPr>
        <w:spacing w:after="0"/>
      </w:pPr>
      <w:r w:rsidRPr="0074234A">
        <w:rPr>
          <w:b/>
          <w:bCs/>
        </w:rPr>
        <w:t>References for page</w:t>
      </w:r>
      <w:r w:rsidR="003B3872">
        <w:rPr>
          <w:b/>
          <w:bCs/>
        </w:rPr>
        <w:t>:</w:t>
      </w:r>
    </w:p>
    <w:p w14:paraId="28404103" w14:textId="77777777" w:rsidR="0074234A" w:rsidRPr="0074234A" w:rsidRDefault="0074234A" w:rsidP="004E0D9A">
      <w:pPr>
        <w:spacing w:after="0"/>
      </w:pPr>
      <w:r w:rsidRPr="0074234A">
        <w:t>Based on information from:</w:t>
      </w:r>
    </w:p>
    <w:p w14:paraId="534CF45E" w14:textId="19652437" w:rsidR="008B07E2" w:rsidRDefault="008B07E2" w:rsidP="004E0D9A">
      <w:pPr>
        <w:numPr>
          <w:ilvl w:val="0"/>
          <w:numId w:val="6"/>
        </w:numPr>
        <w:spacing w:after="0"/>
      </w:pPr>
      <w:r>
        <w:t xml:space="preserve">Royal College of Occupational Therapy (2026) RCOT Informed View: </w:t>
      </w:r>
      <w:r w:rsidRPr="008B07E2">
        <w:t>Using sensory integration therapy, sensory-based interventions and sensory approaches with children and young people</w:t>
      </w:r>
      <w:r>
        <w:t>.</w:t>
      </w:r>
    </w:p>
    <w:p w14:paraId="440AD0AE" w14:textId="59C41B02" w:rsidR="0074234A" w:rsidRPr="0074234A" w:rsidRDefault="0074234A" w:rsidP="004E0D9A">
      <w:pPr>
        <w:numPr>
          <w:ilvl w:val="0"/>
          <w:numId w:val="6"/>
        </w:numPr>
        <w:spacing w:after="0"/>
      </w:pPr>
      <w:r w:rsidRPr="0074234A">
        <w:t>Royal College of Occupational Therapists (2021) RCOT Informed View. Topic: Sensory Integration and sensory-based interventions.</w:t>
      </w:r>
    </w:p>
    <w:p w14:paraId="54FB8996" w14:textId="185ED29F" w:rsidR="0074234A" w:rsidRPr="0074234A" w:rsidRDefault="0074234A" w:rsidP="00CA48E4">
      <w:pPr>
        <w:numPr>
          <w:ilvl w:val="0"/>
          <w:numId w:val="6"/>
        </w:numPr>
        <w:spacing w:after="0"/>
      </w:pPr>
      <w:r w:rsidRPr="0074234A">
        <w:t>Kielhofner G (2008) A model of human occupation: theory and application.</w:t>
      </w:r>
      <w:r w:rsidR="00CA48E4">
        <w:t xml:space="preserve">  </w:t>
      </w:r>
      <w:r w:rsidRPr="0074234A">
        <w:t>Baltimore, MD: Lippincott Williams &amp; Wilkins.</w:t>
      </w:r>
    </w:p>
    <w:p w14:paraId="50DA28EA" w14:textId="77777777" w:rsidR="0074234A" w:rsidRPr="0074234A" w:rsidRDefault="0074234A" w:rsidP="004E0D9A">
      <w:pPr>
        <w:numPr>
          <w:ilvl w:val="0"/>
          <w:numId w:val="6"/>
        </w:numPr>
        <w:spacing w:after="0"/>
      </w:pPr>
      <w:r w:rsidRPr="0074234A">
        <w:t>Law M, Cooper B, Strong S, Stewart D, Rigby P, Letts L (1996) The Person- Environment-Occupational Model: a transactive approach to occupational performance. Canadian Journal of Occupational Therapy, 63(1), 9-23.</w:t>
      </w:r>
    </w:p>
    <w:p w14:paraId="5C6088A6" w14:textId="77777777" w:rsidR="0074234A" w:rsidRPr="0074234A" w:rsidRDefault="0074234A" w:rsidP="004E0D9A">
      <w:pPr>
        <w:numPr>
          <w:ilvl w:val="0"/>
          <w:numId w:val="6"/>
        </w:numPr>
        <w:spacing w:after="0"/>
      </w:pPr>
      <w:r w:rsidRPr="0074234A">
        <w:t>Rodger S, Ashburner J, Cartmill L, Bourke-Taylor H (2010) Helping children with autism spectrum disorders and their families: are we losing our occupation-centred focus? Australian Occupational Therapy Journal, 57(4), 276-280.</w:t>
      </w:r>
    </w:p>
    <w:p w14:paraId="7E673ADE" w14:textId="77777777" w:rsidR="0074234A" w:rsidRPr="0074234A" w:rsidRDefault="0074234A" w:rsidP="004E0D9A">
      <w:pPr>
        <w:numPr>
          <w:ilvl w:val="0"/>
          <w:numId w:val="6"/>
        </w:numPr>
        <w:spacing w:after="0"/>
      </w:pPr>
      <w:r w:rsidRPr="0074234A">
        <w:t>Segal R, Beyer C (2006) Integration and application of a home treatment program: a study of parents occupational therapists. American Journal of Occupational Therapy, 60(5), 500-510.</w:t>
      </w:r>
    </w:p>
    <w:p w14:paraId="594A4C6F" w14:textId="77777777" w:rsidR="0074234A" w:rsidRPr="0074234A" w:rsidRDefault="0074234A" w:rsidP="004E0D9A">
      <w:pPr>
        <w:numPr>
          <w:ilvl w:val="0"/>
          <w:numId w:val="6"/>
        </w:numPr>
        <w:spacing w:after="0"/>
      </w:pPr>
      <w:r w:rsidRPr="0074234A">
        <w:lastRenderedPageBreak/>
        <w:t>Fisher AG (2009) Occupational Therapy Intervention Process Model: a model for planning and implementing top-down, client centred, and occupation-based interventions. Fort Collins, CO: Three Star Press.</w:t>
      </w:r>
    </w:p>
    <w:p w14:paraId="37DE2141" w14:textId="55403D63" w:rsidR="0027231A" w:rsidRDefault="0074234A" w:rsidP="004E0D9A">
      <w:pPr>
        <w:numPr>
          <w:ilvl w:val="0"/>
          <w:numId w:val="6"/>
        </w:numPr>
        <w:spacing w:after="0"/>
      </w:pPr>
      <w:r w:rsidRPr="0074234A">
        <w:t>Townsend E, Polatajko HJ (2007) Enabling occupation II: advancing an occupational therapy vision for health, well-being and justice through occupation. Ottawa, ON: CAOT Publications ACE.</w:t>
      </w:r>
    </w:p>
    <w:sectPr w:rsidR="00272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7D09"/>
    <w:multiLevelType w:val="multilevel"/>
    <w:tmpl w:val="22A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C33A1"/>
    <w:multiLevelType w:val="multilevel"/>
    <w:tmpl w:val="D64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26EBE"/>
    <w:multiLevelType w:val="multilevel"/>
    <w:tmpl w:val="92D4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53482"/>
    <w:multiLevelType w:val="multilevel"/>
    <w:tmpl w:val="27CC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4356F"/>
    <w:multiLevelType w:val="multilevel"/>
    <w:tmpl w:val="5D8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10307"/>
    <w:multiLevelType w:val="multilevel"/>
    <w:tmpl w:val="AE8E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778997">
    <w:abstractNumId w:val="4"/>
  </w:num>
  <w:num w:numId="2" w16cid:durableId="1096756398">
    <w:abstractNumId w:val="5"/>
  </w:num>
  <w:num w:numId="3" w16cid:durableId="735981401">
    <w:abstractNumId w:val="2"/>
  </w:num>
  <w:num w:numId="4" w16cid:durableId="718090185">
    <w:abstractNumId w:val="0"/>
  </w:num>
  <w:num w:numId="5" w16cid:durableId="1895189162">
    <w:abstractNumId w:val="3"/>
  </w:num>
  <w:num w:numId="6" w16cid:durableId="145001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4A"/>
    <w:rsid w:val="000C0097"/>
    <w:rsid w:val="00106914"/>
    <w:rsid w:val="0027231A"/>
    <w:rsid w:val="003B3872"/>
    <w:rsid w:val="003C4578"/>
    <w:rsid w:val="004D1990"/>
    <w:rsid w:val="004E0D9A"/>
    <w:rsid w:val="0065677E"/>
    <w:rsid w:val="0074234A"/>
    <w:rsid w:val="00773C08"/>
    <w:rsid w:val="00843B35"/>
    <w:rsid w:val="008B07E2"/>
    <w:rsid w:val="00A461A9"/>
    <w:rsid w:val="00AB1D93"/>
    <w:rsid w:val="00B34943"/>
    <w:rsid w:val="00BE0DF7"/>
    <w:rsid w:val="00C37F06"/>
    <w:rsid w:val="00CA48E4"/>
    <w:rsid w:val="00CF5786"/>
    <w:rsid w:val="00DC2EF2"/>
    <w:rsid w:val="00E10402"/>
    <w:rsid w:val="00E727C6"/>
    <w:rsid w:val="00EC603B"/>
    <w:rsid w:val="00F77974"/>
    <w:rsid w:val="00F86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885F"/>
  <w15:chartTrackingRefBased/>
  <w15:docId w15:val="{E9132AD2-B551-4338-A7CA-B67EF21D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4A"/>
    <w:rPr>
      <w:rFonts w:eastAsiaTheme="majorEastAsia" w:cstheme="majorBidi"/>
      <w:color w:val="272727" w:themeColor="text1" w:themeTint="D8"/>
    </w:rPr>
  </w:style>
  <w:style w:type="paragraph" w:styleId="Title">
    <w:name w:val="Title"/>
    <w:basedOn w:val="Normal"/>
    <w:next w:val="Normal"/>
    <w:link w:val="TitleChar"/>
    <w:uiPriority w:val="10"/>
    <w:qFormat/>
    <w:rsid w:val="00742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4A"/>
    <w:pPr>
      <w:spacing w:before="160"/>
      <w:jc w:val="center"/>
    </w:pPr>
    <w:rPr>
      <w:i/>
      <w:iCs/>
      <w:color w:val="404040" w:themeColor="text1" w:themeTint="BF"/>
    </w:rPr>
  </w:style>
  <w:style w:type="character" w:customStyle="1" w:styleId="QuoteChar">
    <w:name w:val="Quote Char"/>
    <w:basedOn w:val="DefaultParagraphFont"/>
    <w:link w:val="Quote"/>
    <w:uiPriority w:val="29"/>
    <w:rsid w:val="0074234A"/>
    <w:rPr>
      <w:i/>
      <w:iCs/>
      <w:color w:val="404040" w:themeColor="text1" w:themeTint="BF"/>
    </w:rPr>
  </w:style>
  <w:style w:type="paragraph" w:styleId="ListParagraph">
    <w:name w:val="List Paragraph"/>
    <w:basedOn w:val="Normal"/>
    <w:uiPriority w:val="34"/>
    <w:qFormat/>
    <w:rsid w:val="0074234A"/>
    <w:pPr>
      <w:ind w:left="720"/>
      <w:contextualSpacing/>
    </w:pPr>
  </w:style>
  <w:style w:type="character" w:styleId="IntenseEmphasis">
    <w:name w:val="Intense Emphasis"/>
    <w:basedOn w:val="DefaultParagraphFont"/>
    <w:uiPriority w:val="21"/>
    <w:qFormat/>
    <w:rsid w:val="0074234A"/>
    <w:rPr>
      <w:i/>
      <w:iCs/>
      <w:color w:val="0F4761" w:themeColor="accent1" w:themeShade="BF"/>
    </w:rPr>
  </w:style>
  <w:style w:type="paragraph" w:styleId="IntenseQuote">
    <w:name w:val="Intense Quote"/>
    <w:basedOn w:val="Normal"/>
    <w:next w:val="Normal"/>
    <w:link w:val="IntenseQuoteChar"/>
    <w:uiPriority w:val="30"/>
    <w:qFormat/>
    <w:rsid w:val="00742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4A"/>
    <w:rPr>
      <w:i/>
      <w:iCs/>
      <w:color w:val="0F4761" w:themeColor="accent1" w:themeShade="BF"/>
    </w:rPr>
  </w:style>
  <w:style w:type="character" w:styleId="IntenseReference">
    <w:name w:val="Intense Reference"/>
    <w:basedOn w:val="DefaultParagraphFont"/>
    <w:uiPriority w:val="32"/>
    <w:qFormat/>
    <w:rsid w:val="0074234A"/>
    <w:rPr>
      <w:b/>
      <w:bCs/>
      <w:smallCaps/>
      <w:color w:val="0F4761" w:themeColor="accent1" w:themeShade="BF"/>
      <w:spacing w:val="5"/>
    </w:rPr>
  </w:style>
  <w:style w:type="character" w:styleId="Hyperlink">
    <w:name w:val="Hyperlink"/>
    <w:basedOn w:val="DefaultParagraphFont"/>
    <w:uiPriority w:val="99"/>
    <w:unhideWhenUsed/>
    <w:rsid w:val="0074234A"/>
    <w:rPr>
      <w:color w:val="467886" w:themeColor="hyperlink"/>
      <w:u w:val="single"/>
    </w:rPr>
  </w:style>
  <w:style w:type="character" w:styleId="UnresolvedMention">
    <w:name w:val="Unresolved Mention"/>
    <w:basedOn w:val="DefaultParagraphFont"/>
    <w:uiPriority w:val="99"/>
    <w:semiHidden/>
    <w:unhideWhenUsed/>
    <w:rsid w:val="0074234A"/>
    <w:rPr>
      <w:color w:val="605E5C"/>
      <w:shd w:val="clear" w:color="auto" w:fill="E1DFDD"/>
    </w:rPr>
  </w:style>
  <w:style w:type="character" w:styleId="FollowedHyperlink">
    <w:name w:val="FollowedHyperlink"/>
    <w:basedOn w:val="DefaultParagraphFont"/>
    <w:uiPriority w:val="99"/>
    <w:semiHidden/>
    <w:unhideWhenUsed/>
    <w:rsid w:val="004D19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bedslutonchildrenshealth.nhs.uk/media/ui3bvqzu/ot-universal-targeted-and-specialist.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Cambridgeshire Community Services Trust</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Gill</dc:creator>
  <cp:keywords/>
  <dc:description/>
  <cp:lastModifiedBy>BOSANKO, Emma (EAST OF ENGLAND COMMUNITY HEALTH AND CARE NHS TRUST)</cp:lastModifiedBy>
  <cp:revision>2</cp:revision>
  <dcterms:created xsi:type="dcterms:W3CDTF">2026-06-30T13:07:00Z</dcterms:created>
  <dcterms:modified xsi:type="dcterms:W3CDTF">2026-06-30T13:07:00Z</dcterms:modified>
</cp:coreProperties>
</file>